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57" w:tblpY="162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165"/>
        <w:gridCol w:w="5724"/>
        <w:gridCol w:w="538"/>
        <w:gridCol w:w="840"/>
        <w:gridCol w:w="828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74" w:type="dxa"/>
            <w:gridSpan w:val="7"/>
          </w:tcPr>
          <w:p>
            <w:pPr>
              <w:pStyle w:val="6"/>
              <w:spacing w:before="21"/>
              <w:ind w:left="5550" w:right="6320"/>
              <w:jc w:val="center"/>
              <w:rPr>
                <w:sz w:val="21"/>
              </w:rPr>
            </w:pPr>
            <w:r>
              <w:rPr>
                <w:sz w:val="21"/>
              </w:rPr>
              <w:t>家具（</w:t>
            </w: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z w:val="21"/>
              </w:rPr>
              <w:t>楼）需求一览表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8" w:type="dxa"/>
            <w:vAlign w:val="center"/>
          </w:tcPr>
          <w:p>
            <w:pPr>
              <w:pStyle w:val="6"/>
              <w:spacing w:before="43"/>
              <w:ind w:left="10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pStyle w:val="6"/>
              <w:spacing w:before="20"/>
              <w:jc w:val="center"/>
              <w:rPr>
                <w:sz w:val="21"/>
              </w:rPr>
            </w:pPr>
            <w:r>
              <w:rPr>
                <w:sz w:val="21"/>
              </w:rPr>
              <w:t>货物名称</w:t>
            </w:r>
          </w:p>
        </w:tc>
        <w:tc>
          <w:tcPr>
            <w:tcW w:w="5724" w:type="dxa"/>
            <w:vAlign w:val="center"/>
          </w:tcPr>
          <w:p>
            <w:pPr>
              <w:pStyle w:val="6"/>
              <w:spacing w:before="23"/>
              <w:jc w:val="center"/>
              <w:rPr>
                <w:sz w:val="21"/>
              </w:rPr>
            </w:pPr>
            <w:r>
              <w:rPr>
                <w:sz w:val="21"/>
              </w:rPr>
              <w:t>品牌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参数</w:t>
            </w:r>
          </w:p>
        </w:tc>
        <w:tc>
          <w:tcPr>
            <w:tcW w:w="538" w:type="dxa"/>
            <w:vAlign w:val="center"/>
          </w:tcPr>
          <w:p>
            <w:pPr>
              <w:pStyle w:val="6"/>
              <w:spacing w:before="20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spacing w:before="20"/>
              <w:jc w:val="center"/>
              <w:rPr>
                <w:sz w:val="21"/>
              </w:rPr>
            </w:pPr>
            <w:r>
              <w:rPr>
                <w:sz w:val="21"/>
              </w:rPr>
              <w:t>单价</w:t>
            </w:r>
          </w:p>
        </w:tc>
        <w:tc>
          <w:tcPr>
            <w:tcW w:w="828" w:type="dxa"/>
            <w:vAlign w:val="center"/>
          </w:tcPr>
          <w:p>
            <w:pPr>
              <w:pStyle w:val="6"/>
              <w:spacing w:before="20"/>
              <w:jc w:val="center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4501" w:type="dxa"/>
            <w:vAlign w:val="center"/>
          </w:tcPr>
          <w:p>
            <w:pPr>
              <w:pStyle w:val="6"/>
              <w:spacing w:before="20"/>
              <w:jc w:val="center"/>
              <w:rPr>
                <w:sz w:val="21"/>
              </w:rPr>
            </w:pPr>
            <w:r>
              <w:rPr>
                <w:sz w:val="21"/>
              </w:rPr>
              <w:t>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578" w:type="dxa"/>
          </w:tcPr>
          <w:p>
            <w:pPr>
              <w:pStyle w:val="6"/>
              <w:spacing w:before="28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165" w:type="dxa"/>
          </w:tcPr>
          <w:p>
            <w:pPr>
              <w:pStyle w:val="6"/>
              <w:spacing w:before="20"/>
              <w:rPr>
                <w:sz w:val="21"/>
              </w:rPr>
            </w:pPr>
            <w:r>
              <w:rPr>
                <w:sz w:val="21"/>
              </w:rPr>
              <w:t>主席台</w:t>
            </w:r>
          </w:p>
        </w:tc>
        <w:tc>
          <w:tcPr>
            <w:tcW w:w="572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</w:pPr>
            <w:r>
              <w:rPr>
                <w:spacing w:val="0"/>
                <w:w w:val="100"/>
                <w:sz w:val="18"/>
                <w:szCs w:val="18"/>
              </w:rPr>
              <w:t>★规格：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1400*600*760mm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-15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spacing w:val="0"/>
                <w:w w:val="100"/>
                <w:sz w:val="18"/>
                <w:szCs w:val="18"/>
              </w:rPr>
              <w:t>★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 xml:space="preserve">面材：优质胡桃木皮贴面，木皮厚度 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 xml:space="preserve">0.8mm </w:t>
            </w:r>
            <w:r>
              <w:rPr>
                <w:spacing w:val="0"/>
                <w:w w:val="100"/>
                <w:sz w:val="18"/>
                <w:szCs w:val="18"/>
              </w:rPr>
              <w:t>及以上，甲醛释放量≤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0.2mg/L</w:t>
            </w:r>
            <w:r>
              <w:rPr>
                <w:spacing w:val="0"/>
                <w:w w:val="100"/>
                <w:sz w:val="18"/>
                <w:szCs w:val="18"/>
              </w:rPr>
              <w:t>，木纹自然清晰；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spacing w:val="0"/>
                <w:w w:val="100"/>
                <w:sz w:val="18"/>
                <w:szCs w:val="18"/>
              </w:rPr>
              <w:t>★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 xml:space="preserve">基材：选用优质 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 xml:space="preserve">E1 </w:t>
            </w:r>
            <w:r>
              <w:rPr>
                <w:spacing w:val="0"/>
                <w:w w:val="100"/>
                <w:sz w:val="18"/>
                <w:szCs w:val="18"/>
              </w:rPr>
              <w:t>级环保型中纤板基材，密度≥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0.70g/cm</w:t>
            </w:r>
            <w:r>
              <w:rPr>
                <w:spacing w:val="0"/>
                <w:w w:val="100"/>
                <w:sz w:val="18"/>
                <w:szCs w:val="18"/>
              </w:rPr>
              <w:t>³，经防虫、防腐等化学处理，甲醛释放量≤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ascii="Calibri" w:eastAsia="Calibri"/>
                <w:spacing w:val="0"/>
                <w:w w:val="100"/>
                <w:sz w:val="18"/>
                <w:szCs w:val="18"/>
              </w:rPr>
            </w:pPr>
            <w:r>
              <w:rPr>
                <w:rFonts w:ascii="Calibri" w:eastAsia="Calibri"/>
                <w:spacing w:val="0"/>
                <w:w w:val="100"/>
                <w:sz w:val="18"/>
                <w:szCs w:val="18"/>
              </w:rPr>
              <w:t>4mg/100g</w:t>
            </w:r>
            <w:r>
              <w:rPr>
                <w:spacing w:val="0"/>
                <w:w w:val="100"/>
                <w:sz w:val="18"/>
                <w:szCs w:val="18"/>
              </w:rPr>
              <w:t xml:space="preserve">，符合国家环保等级标准，符合 </w:t>
            </w:r>
            <w:r>
              <w:rPr>
                <w:rFonts w:ascii="Calibri" w:eastAsia="Calibri"/>
                <w:spacing w:val="0"/>
                <w:w w:val="100"/>
                <w:sz w:val="18"/>
                <w:szCs w:val="18"/>
              </w:rPr>
              <w:t>GJ-18580-2001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spacing w:val="0"/>
                <w:w w:val="100"/>
                <w:sz w:val="18"/>
                <w:szCs w:val="18"/>
              </w:rPr>
              <w:t>室内装饰装修材料、人造板的甲醛释放量限量要求；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rFonts w:ascii="Calibri" w:eastAsia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>五金件：选用优质品牌五金配件；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97"/>
              <w:jc w:val="both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rFonts w:ascii="Calibri" w:eastAsia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 xml:space="preserve">油漆：选用优质环保油漆、笨含量、甲苯、二甲苯、乙苯含量、游离二异氰酸酯检测均合格的，表面经 </w:t>
            </w:r>
            <w:r>
              <w:rPr>
                <w:rFonts w:ascii="Calibri" w:eastAsia="Calibri"/>
                <w:spacing w:val="0"/>
                <w:w w:val="100"/>
                <w:sz w:val="18"/>
                <w:szCs w:val="18"/>
              </w:rPr>
              <w:t xml:space="preserve">9 </w:t>
            </w:r>
            <w:r>
              <w:rPr>
                <w:spacing w:val="0"/>
                <w:w w:val="100"/>
                <w:sz w:val="18"/>
                <w:szCs w:val="18"/>
              </w:rPr>
              <w:t>道工序精心处理，光亮平整，油漆无颗粒，漆膜硬度高，光滑 明净，硬度达国家标准；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-15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rFonts w:ascii="Calibri" w:eastAsia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>质量工艺要求：台面平整，油漆无颗粒、气泡、渣点， 颜色均匀（木材自然除外），木材拼接紧密，线条均匀，转角过渡自然，产品用五金连接件拼接后，整体显得紧密、 间隙细小且均匀等。整体产品纹理、木材颜色相符，过渡自然。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97"/>
              <w:textAlignment w:val="auto"/>
              <w:rPr>
                <w:spacing w:val="0"/>
                <w:w w:val="100"/>
                <w:sz w:val="18"/>
                <w:szCs w:val="18"/>
              </w:rPr>
            </w:pPr>
            <w:r>
              <w:rPr>
                <w:spacing w:val="0"/>
                <w:w w:val="100"/>
                <w:sz w:val="18"/>
                <w:szCs w:val="18"/>
              </w:rPr>
              <w:t>★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>必须提供生产厂家授权书原件及品牌注册商标复印件加盖。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spacing w:val="0"/>
                <w:w w:val="100"/>
                <w:sz w:val="21"/>
              </w:rPr>
            </w:pPr>
            <w:r>
              <w:rPr>
                <w:spacing w:val="0"/>
                <w:w w:val="100"/>
                <w:sz w:val="18"/>
                <w:szCs w:val="18"/>
              </w:rPr>
              <w:t>★</w:t>
            </w:r>
            <w:r>
              <w:rPr>
                <w:rFonts w:ascii="Calibri" w:hAnsi="Calibri" w:eastAsia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hint="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spacing w:val="0"/>
                <w:w w:val="100"/>
                <w:sz w:val="18"/>
                <w:szCs w:val="18"/>
              </w:rPr>
              <w:t>带星条款必须满足要求</w:t>
            </w:r>
          </w:p>
        </w:tc>
        <w:tc>
          <w:tcPr>
            <w:tcW w:w="538" w:type="dxa"/>
          </w:tcPr>
          <w:p>
            <w:pPr>
              <w:pStyle w:val="6"/>
              <w:spacing w:before="23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 </w:t>
            </w:r>
            <w:r>
              <w:rPr>
                <w:sz w:val="21"/>
              </w:rPr>
              <w:t>张</w:t>
            </w:r>
          </w:p>
        </w:tc>
        <w:tc>
          <w:tcPr>
            <w:tcW w:w="840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6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anchor distT="0" distB="0" distL="0" distR="0" simplePos="0" relativeHeight="268431360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112395</wp:posOffset>
                  </wp:positionV>
                  <wp:extent cx="2272665" cy="1705610"/>
                  <wp:effectExtent l="0" t="0" r="13335" b="127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290" cy="170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ind w:left="0"/>
              <w:rPr>
                <w:rFonts w:ascii="Times New Roman"/>
                <w:sz w:val="10"/>
              </w:rPr>
            </w:pPr>
          </w:p>
          <w:p>
            <w:pPr>
              <w:pStyle w:val="6"/>
              <w:ind w:left="44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78" w:type="dxa"/>
          </w:tcPr>
          <w:p>
            <w:pPr>
              <w:pStyle w:val="6"/>
              <w:spacing w:before="27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1165" w:type="dxa"/>
          </w:tcPr>
          <w:p>
            <w:pPr>
              <w:pStyle w:val="6"/>
              <w:spacing w:before="20"/>
              <w:rPr>
                <w:sz w:val="21"/>
              </w:rPr>
            </w:pPr>
            <w:r>
              <w:rPr>
                <w:sz w:val="21"/>
              </w:rPr>
              <w:t>会议桌</w:t>
            </w:r>
          </w:p>
        </w:tc>
        <w:tc>
          <w:tcPr>
            <w:tcW w:w="572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★规格：1200*400*760mm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★1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面材：优质胡桃木皮贴面，木皮厚度 0.8mm 及以上，甲醛释放量≤0.2mg/L，木纹自然清晰；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★2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基材：选用优质 E1 级环保型中纤板基材，密度≥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0.70g/cm³，经防虫、防腐等化学处理，甲醛释放量≤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4mg/100g，符合国家环保等级标准，符合 GJ-18580-2001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室内装饰装修材料、人造板的甲醛释放量限量要求；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五金件：选用优质品牌五金配件；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97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油漆：选用优质环保油漆、笨含量、甲苯、二甲苯、乙苯含量、游离二异氰酸酯检测均合格的，表面经 9 道工序精心处理，光亮平整，油漆无颗粒，漆膜硬度高，光滑 明净，硬度达国家标准；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-15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质量工艺要求：台面平整，油漆无颗粒、气泡、渣点， 颜色均匀（木材自然除外），木材拼接紧密，线条均匀，转角过渡自然，产品用五金连接件拼接后，整体显得紧密、 间隙细小且均匀等。整体产品纹理、木材颜色相符，过渡自然。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97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★6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必须提供生产厂家授权书原件及品牌注册商标复印件加盖。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-15"/>
              <w:textAlignment w:val="auto"/>
              <w:rPr>
                <w:spacing w:val="0"/>
                <w:w w:val="100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★7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18"/>
                <w:szCs w:val="18"/>
              </w:rPr>
              <w:t>带星条款必须满足要求</w:t>
            </w:r>
          </w:p>
        </w:tc>
        <w:tc>
          <w:tcPr>
            <w:tcW w:w="538" w:type="dxa"/>
          </w:tcPr>
          <w:p>
            <w:pPr>
              <w:pStyle w:val="6"/>
              <w:spacing w:before="2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rFonts w:hint="eastAsia" w:ascii="Calibri"/>
                <w:sz w:val="21"/>
                <w:lang w:val="en-US" w:eastAsia="zh-CN"/>
              </w:rPr>
              <w:t>1</w:t>
            </w:r>
            <w:r>
              <w:rPr>
                <w:sz w:val="21"/>
              </w:rPr>
              <w:t>张</w:t>
            </w:r>
          </w:p>
        </w:tc>
        <w:tc>
          <w:tcPr>
            <w:tcW w:w="840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anchor distT="0" distB="0" distL="0" distR="0" simplePos="0" relativeHeight="268430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632460</wp:posOffset>
                  </wp:positionV>
                  <wp:extent cx="2622550" cy="942975"/>
                  <wp:effectExtent l="0" t="0" r="13970" b="1905"/>
                  <wp:wrapSquare wrapText="bothSides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736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before="0" w:line="240" w:lineRule="auto"/>
        <w:jc w:val="center"/>
        <w:rPr>
          <w:rFonts w:ascii="Times New Roman"/>
          <w:sz w:val="2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贵州省红十字会机关工会多功能会议室桌椅采购报价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表</w:t>
      </w:r>
      <w:bookmarkStart w:id="0" w:name="_GoBack"/>
      <w:bookmarkEnd w:id="0"/>
    </w:p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4" w:after="0" w:line="240" w:lineRule="auto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right="1220" w:bottom="280" w:left="1220" w:header="720" w:footer="720" w:gutter="0"/>
        </w:sectPr>
      </w:pPr>
    </w:p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4" w:after="0" w:line="240" w:lineRule="auto"/>
        <w:rPr>
          <w:rFonts w:ascii="Times New Roman"/>
          <w:sz w:val="20"/>
        </w:r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300"/>
        <w:gridCol w:w="5511"/>
        <w:gridCol w:w="768"/>
        <w:gridCol w:w="840"/>
        <w:gridCol w:w="828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426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20"/>
              <w:ind w:left="106" w:leftChars="0" w:right="0" w:rightChars="0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sz w:val="21"/>
              </w:rPr>
              <w:t>会议椅</w:t>
            </w:r>
          </w:p>
        </w:tc>
        <w:tc>
          <w:tcPr>
            <w:tcW w:w="551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20"/>
              <w:textAlignment w:val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w w:val="99"/>
                <w:sz w:val="18"/>
                <w:szCs w:val="18"/>
              </w:rPr>
              <w:t>★班椅规格：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99"/>
                <w:sz w:val="18"/>
                <w:szCs w:val="18"/>
              </w:rPr>
              <w:t>1020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w w:val="99"/>
                <w:sz w:val="18"/>
                <w:szCs w:val="18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99"/>
                <w:sz w:val="18"/>
                <w:szCs w:val="18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99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99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w w:val="99"/>
                <w:sz w:val="18"/>
                <w:szCs w:val="18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99"/>
                <w:sz w:val="18"/>
                <w:szCs w:val="18"/>
              </w:rPr>
              <w:t>58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w w:val="99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w w:val="99"/>
                <w:sz w:val="18"/>
                <w:szCs w:val="18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w w:val="99"/>
                <w:sz w:val="18"/>
                <w:szCs w:val="18"/>
              </w:rPr>
              <w:t>，座面采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w w:val="95"/>
                <w:sz w:val="18"/>
                <w:szCs w:val="18"/>
              </w:rPr>
              <w:t xml:space="preserve">用优皮质，皮面光泽度好，透气性强，柔软而富有韧性， </w:t>
            </w:r>
            <w:r>
              <w:rPr>
                <w:rFonts w:hint="eastAsia" w:asciiTheme="majorEastAsia" w:hAnsiTheme="majorEastAsia" w:eastAsiaTheme="majorEastAsia" w:cstheme="majorEastAsia"/>
                <w:spacing w:val="-11"/>
                <w:sz w:val="18"/>
                <w:szCs w:val="18"/>
              </w:rPr>
              <w:t>手感舒适，实木做基材，高频热压机加工成型多层弯曲木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18"/>
                <w:szCs w:val="18"/>
              </w:rPr>
              <w:t>板，面涂采用不饱和聚酯树脂环保油漆，符合国际环保标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 xml:space="preserve">准，漆膜硬度达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1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18"/>
                <w:szCs w:val="18"/>
              </w:rPr>
              <w:t>级以上；经过耐酸碱、防虫、防腐特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18"/>
                <w:szCs w:val="18"/>
              </w:rPr>
              <w:t>殊处理，采用优质国商五金件连接，结构牢固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18"/>
                <w:szCs w:val="18"/>
              </w:rPr>
              <w:t>,采用优质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right="-15"/>
              <w:textAlignment w:val="auto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18"/>
                <w:szCs w:val="18"/>
              </w:rPr>
              <w:t>45#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w w:val="95"/>
                <w:sz w:val="18"/>
                <w:szCs w:val="18"/>
              </w:rPr>
              <w:t xml:space="preserve">发泡海绵，软硬适中、回弹迅速、不变形，坐感舒适。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18"/>
                <w:szCs w:val="18"/>
              </w:rPr>
              <w:t>符合国际环保标准。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textAlignment w:val="auto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★必须提供生产厂家授权书原件及品牌注册商标</w:t>
            </w:r>
          </w:p>
        </w:tc>
        <w:tc>
          <w:tcPr>
            <w:tcW w:w="768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  <w:r>
              <w:rPr>
                <w:rFonts w:ascii="Calibri" w:eastAsia="Calibri"/>
                <w:sz w:val="21"/>
              </w:rPr>
              <w:t xml:space="preserve">6 </w:t>
            </w:r>
            <w:r>
              <w:rPr>
                <w:sz w:val="21"/>
              </w:rPr>
              <w:t>把</w:t>
            </w:r>
          </w:p>
        </w:tc>
        <w:tc>
          <w:tcPr>
            <w:tcW w:w="840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drawing>
                <wp:anchor distT="0" distB="0" distL="0" distR="0" simplePos="0" relativeHeight="268429312" behindDoc="1" locked="0" layoutInCell="1" allowOverlap="1">
                  <wp:simplePos x="0" y="0"/>
                  <wp:positionH relativeFrom="page">
                    <wp:posOffset>1128395</wp:posOffset>
                  </wp:positionH>
                  <wp:positionV relativeFrom="page">
                    <wp:posOffset>107950</wp:posOffset>
                  </wp:positionV>
                  <wp:extent cx="822325" cy="1007745"/>
                  <wp:effectExtent l="0" t="0" r="635" b="13335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426" w:type="dxa"/>
          </w:tcPr>
          <w:p>
            <w:pPr>
              <w:pStyle w:val="6"/>
              <w:ind w:left="0"/>
              <w:rPr>
                <w:rFonts w:hint="eastAsia" w:ascii="Calibri" w:eastAsia="宋体"/>
                <w:w w:val="99"/>
                <w:sz w:val="21"/>
                <w:lang w:val="en-US" w:eastAsia="zh-CN"/>
              </w:rPr>
            </w:pPr>
            <w:r>
              <w:rPr>
                <w:rFonts w:hint="eastAsia" w:ascii="Calibri"/>
                <w:w w:val="99"/>
                <w:sz w:val="21"/>
                <w:lang w:val="en-US" w:eastAsia="zh-CN"/>
              </w:rPr>
              <w:t>4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20"/>
              <w:ind w:left="106" w:leftChars="0" w:right="0" w:rightChars="0"/>
              <w:rPr>
                <w:sz w:val="21"/>
              </w:rPr>
            </w:pPr>
            <w:r>
              <w:rPr>
                <w:sz w:val="21"/>
              </w:rPr>
              <w:t>会议椅</w:t>
            </w:r>
          </w:p>
        </w:tc>
        <w:tc>
          <w:tcPr>
            <w:tcW w:w="551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椅子规格：900*460*470mm，座面采用优皮质，皮面光泽度好，透气性强，柔软而富有韧性，手感舒适，实木做基材，高频热压机加工成型多层弯曲木板，面涂采用不饱和聚酯树脂环保油漆，符合国际环保标准，漆膜硬度达 1 级以上；经过耐酸碱、防虫、防腐特殊处理，采用优质国商五金件连接，结构牢固,采用优质 45#发泡海绵，软硬适中、回弹迅速、不变形，坐感舒适。符合国际环保标准。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★必须提供生产厂家授权书原件及品牌注册商标复印件加盖。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sz w:val="21"/>
              </w:rPr>
            </w:pPr>
            <w:r>
              <w:rPr>
                <w:rFonts w:hint="eastAsia"/>
                <w:sz w:val="18"/>
                <w:szCs w:val="18"/>
              </w:rPr>
              <w:t>★带星条款必须满足要求</w:t>
            </w:r>
          </w:p>
        </w:tc>
        <w:tc>
          <w:tcPr>
            <w:tcW w:w="768" w:type="dxa"/>
          </w:tcPr>
          <w:p>
            <w:pPr>
              <w:pStyle w:val="6"/>
              <w:ind w:left="0"/>
              <w:rPr>
                <w:rFonts w:ascii="Calibri" w:eastAsia="Calibri"/>
                <w:sz w:val="21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 xml:space="preserve"> 把</w:t>
            </w:r>
          </w:p>
        </w:tc>
        <w:tc>
          <w:tcPr>
            <w:tcW w:w="840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  <w:vAlign w:val="center"/>
          </w:tcPr>
          <w:p>
            <w:pPr>
              <w:bidi w:val="0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31240" cy="1192530"/>
                  <wp:effectExtent l="0" t="0" r="5080" b="1143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426" w:type="dxa"/>
          </w:tcPr>
          <w:p>
            <w:pPr>
              <w:pStyle w:val="6"/>
              <w:ind w:left="0"/>
              <w:rPr>
                <w:rFonts w:hint="eastAsia" w:ascii="Calibri" w:eastAsia="宋体"/>
                <w:w w:val="99"/>
                <w:sz w:val="21"/>
                <w:lang w:val="en-US" w:eastAsia="zh-CN"/>
              </w:rPr>
            </w:pPr>
            <w:r>
              <w:rPr>
                <w:rFonts w:hint="eastAsia" w:ascii="Calibri"/>
                <w:w w:val="99"/>
                <w:sz w:val="21"/>
                <w:lang w:val="en-US" w:eastAsia="zh-CN"/>
              </w:rPr>
              <w:t>5</w:t>
            </w:r>
          </w:p>
        </w:tc>
        <w:tc>
          <w:tcPr>
            <w:tcW w:w="1300" w:type="dxa"/>
            <w:vAlign w:val="top"/>
          </w:tcPr>
          <w:p>
            <w:pPr>
              <w:pStyle w:val="6"/>
              <w:spacing w:before="20"/>
              <w:ind w:left="106" w:leftChars="0" w:right="0" w:rightChars="0"/>
              <w:rPr>
                <w:sz w:val="21"/>
              </w:rPr>
            </w:pPr>
            <w:r>
              <w:rPr>
                <w:rFonts w:hint="eastAsia"/>
                <w:sz w:val="21"/>
              </w:rPr>
              <w:t>茶水柜</w:t>
            </w:r>
          </w:p>
        </w:tc>
        <w:tc>
          <w:tcPr>
            <w:tcW w:w="551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★规格：1200*400*820mm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面材：优质胡桃木皮贴面，木皮厚度 0.8mm 及以上，甲醛释放量≤0.2mg/L，木纹自然清晰；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基材：选用优质 E1 级环保型中纤板基材，密度≥0.70g/cm³，经防虫、防腐等化学处理，甲醛释放量≤4mg/100g，符合国家环保等级标准，符合 GJ-18580-2001室内装饰装修材料、人造板的甲醛释放量限量要求；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五金件：选用优质品牌五金配件；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油漆：选用优质环保油漆、笨含量、甲苯、二甲苯、乙苯含量、游离二异氰酸酯检测均合格的，表面经 9 道工序精心处理，光亮平整，油漆无颗粒，漆膜硬度高，光滑明净，硬度达国家标准；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质量工艺要求：台面平整，油漆无颗粒、气泡、渣点，1个颜色均匀（木材自然除外），木材拼接紧密，线条均匀，转角过渡自然，产品用五金连接件拼接后，整体显得紧密、间隙细小且均匀等。整体产品纹理、木材颜色相符，过渡自然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必须提供生产厂家授权书原件及品牌注册商标复印件加盖。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0" w:lineRule="exact"/>
              <w:ind w:left="108" w:leftChars="0" w:right="0" w:rightChars="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/>
                <w:sz w:val="18"/>
                <w:szCs w:val="18"/>
              </w:rPr>
              <w:t>带星条款必须满足要求</w:t>
            </w:r>
          </w:p>
        </w:tc>
        <w:tc>
          <w:tcPr>
            <w:tcW w:w="768" w:type="dxa"/>
          </w:tcPr>
          <w:p>
            <w:pPr>
              <w:pStyle w:val="6"/>
              <w:ind w:lef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840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97710" cy="1997710"/>
                  <wp:effectExtent l="0" t="0" r="13970" b="13970"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99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40" w:h="11910" w:orient="landscape"/>
      <w:pgMar w:top="1100" w:right="12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26202"/>
    <w:rsid w:val="4D754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ind w:left="106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2022-07-18T01:32:00Z</dcterms:created>
  <dc:creator>贵州黔红枫办公家具有限公司</dc:creator>
  <cp:lastModifiedBy>Administrator</cp:lastModifiedBy>
  <cp:lastPrinted>2022-07-19T02:38:36Z</cp:lastPrinted>
  <dcterms:modified xsi:type="dcterms:W3CDTF">2022-07-19T03:28:03Z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2022-07-18T00:00:00Z</vt:filetime>
  </property>
  <property fmtid="{D5CDD505-2E9C-101B-9397-08002B2CF9AE}" pid="5" name="KSOProductBuildVer">
    <vt:lpwstr>2052-11.8.2.8808</vt:lpwstr>
  </property>
</Properties>
</file>