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E3" w:rsidRDefault="00795EE3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795EE3" w:rsidRDefault="00795EE3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795EE3" w:rsidRDefault="00795EE3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2C5FE4" w:rsidRDefault="00DC3AD2" w:rsidP="002C5FE4">
      <w:pPr>
        <w:spacing w:line="700" w:lineRule="exact"/>
        <w:jc w:val="center"/>
        <w:rPr>
          <w:rFonts w:asciiTheme="minorEastAsia" w:hAnsiTheme="minorEastAsia" w:cs="方正公文小标宋"/>
          <w:b/>
          <w:color w:val="000000" w:themeColor="text1"/>
          <w:sz w:val="44"/>
          <w:szCs w:val="44"/>
        </w:rPr>
      </w:pPr>
      <w:r w:rsidRPr="009C7A6F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贵州省红十字会备灾</w:t>
      </w:r>
      <w:r w:rsid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仓库</w:t>
      </w:r>
      <w:r w:rsidR="002C5FE4" w:rsidRP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电梯维</w:t>
      </w:r>
      <w:r w:rsid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护</w:t>
      </w:r>
      <w:r w:rsidR="002C5FE4" w:rsidRP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保</w:t>
      </w:r>
      <w:r w:rsid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养</w:t>
      </w:r>
    </w:p>
    <w:p w:rsidR="002C5FE4" w:rsidRPr="002C5FE4" w:rsidRDefault="002C5FE4" w:rsidP="002C5FE4">
      <w:pPr>
        <w:spacing w:line="700" w:lineRule="exact"/>
        <w:jc w:val="center"/>
        <w:rPr>
          <w:sz w:val="32"/>
          <w:szCs w:val="32"/>
        </w:rPr>
      </w:pPr>
      <w:r w:rsidRPr="002C5FE4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服务</w:t>
      </w:r>
      <w:r w:rsidRPr="009C7A6F">
        <w:rPr>
          <w:rFonts w:asciiTheme="minorEastAsia" w:hAnsiTheme="minorEastAsia" w:cs="方正公文小标宋" w:hint="eastAsia"/>
          <w:b/>
          <w:color w:val="000000" w:themeColor="text1"/>
          <w:sz w:val="44"/>
          <w:szCs w:val="44"/>
        </w:rPr>
        <w:t>询价函</w:t>
      </w:r>
    </w:p>
    <w:p w:rsidR="00795EE3" w:rsidRPr="009C7A6F" w:rsidRDefault="00795EE3">
      <w:pPr>
        <w:spacing w:line="700" w:lineRule="exact"/>
        <w:jc w:val="center"/>
        <w:rPr>
          <w:rFonts w:asciiTheme="minorEastAsia" w:hAnsiTheme="minorEastAsia" w:cs="方正公文小标宋"/>
          <w:b/>
          <w:color w:val="000000" w:themeColor="text1"/>
          <w:sz w:val="44"/>
          <w:szCs w:val="44"/>
        </w:rPr>
      </w:pPr>
    </w:p>
    <w:p w:rsidR="00795EE3" w:rsidRDefault="00C22C40" w:rsidP="00116F2B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各有关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单位：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</w:t>
      </w:r>
      <w:r w:rsidR="00047EB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据工作需要，贵州省红十字会备灾救助服务中心拟于近期对</w:t>
      </w:r>
      <w:r w:rsid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贵州省红十字会</w:t>
      </w:r>
      <w:r w:rsidR="00E000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备灾</w:t>
      </w:r>
      <w:r w:rsid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仓库电梯维护保养服务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，将以询价的方式确定</w:t>
      </w:r>
      <w:r w:rsid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维护保养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方(含材料提供)，现将有关事项函告如下：</w:t>
      </w:r>
    </w:p>
    <w:p w:rsidR="00795EE3" w:rsidRDefault="00DC3AD2" w:rsidP="00116F2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一、基本情况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(一)询价内容</w:t>
      </w:r>
    </w:p>
    <w:p w:rsidR="00795EE3" w:rsidRPr="00ED39B1" w:rsidRDefault="00A244D0" w:rsidP="00ED39B1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1、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</w:t>
      </w:r>
      <w:r w:rsidR="00901D2D" w:rsidRP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3台</w:t>
      </w:r>
      <w:r w:rsidR="002C5FE4" w:rsidRP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货梯</w:t>
      </w:r>
      <w:r w:rsidR="00901D2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（2吨）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 w:rsidR="00901D2D" w:rsidRP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1台</w:t>
      </w:r>
      <w:r w:rsidR="002C5FE4" w:rsidRP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客梯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进行维护保养。</w:t>
      </w:r>
    </w:p>
    <w:p w:rsidR="00ED39B1" w:rsidRDefault="00A244D0" w:rsidP="00ED39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2、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</w:t>
      </w:r>
      <w:r w:rsid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4台电梯反绳轮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和1台货梯随行电缆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维修</w:t>
      </w:r>
      <w:r w:rsidR="002C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更换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EE3" w:rsidRDefault="00DC3AD2" w:rsidP="00ED39B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以上具体工程量需报价方进行现场确认、核实。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(二)</w:t>
      </w:r>
      <w:r w:rsidR="00047366">
        <w:rPr>
          <w:rFonts w:ascii="楷体" w:eastAsia="楷体" w:hAnsi="楷体" w:hint="eastAsia"/>
          <w:color w:val="000000" w:themeColor="text1"/>
          <w:sz w:val="32"/>
          <w:szCs w:val="32"/>
        </w:rPr>
        <w:t>项目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要求</w:t>
      </w:r>
    </w:p>
    <w:p w:rsidR="00ED39B1" w:rsidRPr="00ED39B1" w:rsidRDefault="00DC3AD2" w:rsidP="00ED39B1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ED39B1" w:rsidRP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半月保、季度、半年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及年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保等</w:t>
      </w:r>
      <w:r w:rsidR="00ED39B1" w:rsidRP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维护保养 (除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轿厢</w:t>
      </w:r>
      <w:r w:rsidR="00ED39B1" w:rsidRP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、钢丝绳外，其他部件损坏均在维保内容之内)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21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79521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电梯反绳轮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和随行电缆</w:t>
      </w:r>
      <w:r w:rsidR="00795213" w:rsidRPr="0079521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可逐年实施更换</w:t>
      </w:r>
      <w:r w:rsidR="0079521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9C3314" w:rsidRDefault="00795213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3. 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配合</w:t>
      </w:r>
      <w:r w:rsidR="00E000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本中心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对电梯进行年度检验和检测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等相关工作</w:t>
      </w:r>
      <w:r w:rsidR="009C331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9C3314" w:rsidRDefault="00795213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4. 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按照要求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进行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电梯故障急救。</w:t>
      </w:r>
    </w:p>
    <w:p w:rsidR="00047366" w:rsidRDefault="00795213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="009C331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配合</w:t>
      </w:r>
      <w:r w:rsidR="00E000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本中心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排除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电梯故障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更换配件及完成维修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等工作。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(三)</w:t>
      </w:r>
      <w:r w:rsidR="00333C02">
        <w:rPr>
          <w:rFonts w:ascii="楷体" w:eastAsia="楷体" w:hAnsi="楷体" w:hint="eastAsia"/>
          <w:color w:val="000000" w:themeColor="text1"/>
          <w:sz w:val="32"/>
          <w:szCs w:val="32"/>
        </w:rPr>
        <w:t>维护保养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总预算</w:t>
      </w:r>
    </w:p>
    <w:p w:rsidR="00F30456" w:rsidRDefault="00F30456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1. </w:t>
      </w:r>
      <w:r w:rsidR="00333C0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根据现有电梯运行情况，需报价方现场核实后，进行一个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333C0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度保养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报价；</w:t>
      </w:r>
    </w:p>
    <w:p w:rsidR="00795EE3" w:rsidRDefault="00F30456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2. 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</w:t>
      </w:r>
      <w:r w:rsidR="00333C0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更换部件</w:t>
      </w:r>
      <w:r w:rsidR="00101E9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以实际维修</w:t>
      </w:r>
      <w:r w:rsidR="00333C0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，按市场行情需报价方现场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核算</w:t>
      </w:r>
      <w:r w:rsidR="00333C0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(四)质保要求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按照国家</w:t>
      </w:r>
      <w:r w:rsidR="00ED39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特种设备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有关标准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和本区域特种设备行业要求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执行。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(五)</w:t>
      </w:r>
      <w:r w:rsidR="00794605">
        <w:rPr>
          <w:rFonts w:ascii="楷体" w:eastAsia="楷体" w:hAnsi="楷体" w:hint="eastAsia"/>
          <w:color w:val="000000" w:themeColor="text1"/>
          <w:sz w:val="32"/>
          <w:szCs w:val="32"/>
        </w:rPr>
        <w:t>维保</w:t>
      </w:r>
      <w:r w:rsidR="005B2886">
        <w:rPr>
          <w:rFonts w:ascii="楷体" w:eastAsia="楷体" w:hAnsi="楷体" w:hint="eastAsia"/>
          <w:color w:val="000000" w:themeColor="text1"/>
          <w:sz w:val="32"/>
          <w:szCs w:val="32"/>
        </w:rPr>
        <w:t>地址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及</w:t>
      </w:r>
      <w:r w:rsidR="00794605">
        <w:rPr>
          <w:rFonts w:ascii="楷体" w:eastAsia="楷体" w:hAnsi="楷体" w:hint="eastAsia"/>
          <w:color w:val="000000" w:themeColor="text1"/>
          <w:sz w:val="32"/>
          <w:szCs w:val="32"/>
        </w:rPr>
        <w:t>维保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时</w:t>
      </w:r>
      <w:r w:rsidR="005B2886">
        <w:rPr>
          <w:rFonts w:ascii="楷体" w:eastAsia="楷体" w:hAnsi="楷体" w:hint="eastAsia"/>
          <w:color w:val="000000" w:themeColor="text1"/>
          <w:sz w:val="32"/>
          <w:szCs w:val="32"/>
        </w:rPr>
        <w:t>限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地址：贵州省红十字会备灾救助服务中心(贵阳市南明区龙洞堡龙水路110号)。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维保时限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五年。首次签订1年合同，即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 w:rsidR="007946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至2026年12月31日止</w:t>
      </w:r>
      <w:r w:rsidR="005B28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，以此类推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，维修更换反绳轮</w:t>
      </w:r>
      <w:r w:rsidR="00901D2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和随行电缆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</w:t>
      </w:r>
      <w:r w:rsidR="00C2080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电梯使用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具体情况进行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EE3" w:rsidRDefault="00DC3AD2" w:rsidP="00116F2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C22C40">
        <w:rPr>
          <w:rFonts w:ascii="黑体" w:eastAsia="黑体" w:hAnsi="黑体" w:hint="eastAsia"/>
          <w:color w:val="000000" w:themeColor="text1"/>
          <w:sz w:val="32"/>
          <w:szCs w:val="32"/>
        </w:rPr>
        <w:t>报价方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条件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(一)</w:t>
      </w:r>
      <w:r w:rsidR="00C22C40">
        <w:rPr>
          <w:rFonts w:ascii="楷体" w:eastAsia="楷体" w:hAnsi="楷体" w:hint="eastAsia"/>
          <w:color w:val="000000" w:themeColor="text1"/>
          <w:sz w:val="32"/>
          <w:szCs w:val="32"/>
        </w:rPr>
        <w:t>符合报价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单位条件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1.具有独立承担民事责任能力的企业法人。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2.具有良好的商业信誉和健全的财务会计制度。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3.具有履行合同所必需的设备和专业技术能力。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4.具备法律法规规定的其他条件。</w:t>
      </w:r>
    </w:p>
    <w:p w:rsidR="00795EE3" w:rsidRDefault="00DC3AD2" w:rsidP="00116F2B">
      <w:pPr>
        <w:spacing w:line="6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(二)</w:t>
      </w:r>
      <w:r w:rsidR="00C22C40">
        <w:rPr>
          <w:rFonts w:ascii="楷体" w:eastAsia="楷体" w:hAnsi="楷体" w:hint="eastAsia"/>
          <w:color w:val="000000" w:themeColor="text1"/>
          <w:sz w:val="32"/>
          <w:szCs w:val="32"/>
        </w:rPr>
        <w:t>报价单位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需提供的资质证明文件</w:t>
      </w:r>
    </w:p>
    <w:p w:rsidR="00F30456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 w:rsidR="00E000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需</w:t>
      </w:r>
      <w:r w:rsidR="00063BB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提供特种设备管理部门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核发的B级以上资质证书。</w:t>
      </w:r>
    </w:p>
    <w:p w:rsidR="00795EE3" w:rsidRDefault="00F30456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年检合格的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企业统一社会信用代码证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(加盖公章)。</w:t>
      </w:r>
    </w:p>
    <w:p w:rsidR="00795EE3" w:rsidRDefault="00054FE6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.法定代表人资格证明文件或其授权书。</w:t>
      </w:r>
    </w:p>
    <w:p w:rsidR="00795EE3" w:rsidRDefault="00054FE6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.法定代表人或授权代理人身份证复印件。</w:t>
      </w:r>
    </w:p>
    <w:p w:rsidR="00795EE3" w:rsidRDefault="00795213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.被授权人身份证明的复印件。</w:t>
      </w:r>
    </w:p>
    <w:p w:rsidR="00795EE3" w:rsidRDefault="00DC3AD2" w:rsidP="00116F2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三、报价要求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C22C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单位需在报价前实地勘察，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现场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确认</w:t>
      </w:r>
      <w:r w:rsidR="00F304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电梯运行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情况。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2.该报价一经本中心认可即为签约的合同价。</w:t>
      </w:r>
      <w:r w:rsidR="00C22C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单位可以不对本中心的询价函做出报价，但一经作出报价，即不可撤回。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3.报价内容含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维保及维修所需总价：即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材料费、人工费、运输费、管理费、卫生清理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及税费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相关费用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维修及维保安全为</w:t>
      </w:r>
      <w:r w:rsidR="00C22C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的重要条件，</w:t>
      </w:r>
      <w:r w:rsidR="00C22C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必须有可靠的安全措施保障</w:t>
      </w:r>
      <w:r w:rsidR="00054F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及工程安全</w:t>
      </w:r>
      <w:r w:rsidR="00063BB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，在附近有维保站点的优先考虑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95EE3" w:rsidRPr="00CA535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5.请按照给出的</w:t>
      </w:r>
      <w:r w:rsidRP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《报价函》</w:t>
      </w:r>
      <w:r w:rsidRPr="00063BB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(见附件)模式</w:t>
      </w:r>
      <w:r w:rsidRP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进行</w:t>
      </w:r>
      <w:r w:rsidR="00063BB9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密封</w:t>
      </w:r>
      <w:r w:rsidRP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报价，否则无效</w:t>
      </w:r>
      <w:r w:rsid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（</w:t>
      </w:r>
      <w:r w:rsidR="00063BB9" w:rsidRP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</w:t>
      </w:r>
      <w:r w:rsidR="00CA5353" w:rsidRP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明细清单</w:t>
      </w:r>
      <w:r w:rsid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）</w:t>
      </w:r>
      <w:r w:rsidRPr="00CA5353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。</w:t>
      </w:r>
    </w:p>
    <w:p w:rsidR="00795EE3" w:rsidRDefault="00DC3AD2" w:rsidP="00116F2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 w:rsidR="00CA5353">
        <w:rPr>
          <w:rFonts w:ascii="黑体" w:eastAsia="黑体" w:hAnsi="黑体" w:hint="eastAsia"/>
          <w:color w:val="000000" w:themeColor="text1"/>
          <w:sz w:val="32"/>
          <w:szCs w:val="32"/>
        </w:rPr>
        <w:t>维修</w:t>
      </w:r>
      <w:r w:rsidR="00795213">
        <w:rPr>
          <w:rFonts w:ascii="黑体" w:eastAsia="黑体" w:hAnsi="黑体" w:hint="eastAsia"/>
          <w:color w:val="000000" w:themeColor="text1"/>
          <w:sz w:val="32"/>
          <w:szCs w:val="32"/>
        </w:rPr>
        <w:t>维保</w:t>
      </w:r>
      <w:r w:rsidR="00CA5353">
        <w:rPr>
          <w:rFonts w:ascii="黑体" w:eastAsia="黑体" w:hAnsi="黑体" w:hint="eastAsia"/>
          <w:color w:val="000000" w:themeColor="text1"/>
          <w:sz w:val="32"/>
          <w:szCs w:val="32"/>
        </w:rPr>
        <w:t>更换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验收及结算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A5353">
        <w:rPr>
          <w:rFonts w:ascii="仿宋_GB2312" w:eastAsia="仿宋_GB2312" w:hAnsi="仿宋_GB2312" w:cs="仿宋_GB2312" w:hint="eastAsia"/>
          <w:sz w:val="32"/>
          <w:szCs w:val="32"/>
        </w:rPr>
        <w:t>维修更换</w:t>
      </w:r>
      <w:r>
        <w:rPr>
          <w:rFonts w:ascii="仿宋_GB2312" w:eastAsia="仿宋_GB2312" w:hAnsi="仿宋_GB2312" w:cs="仿宋_GB2312" w:hint="eastAsia"/>
          <w:sz w:val="32"/>
          <w:szCs w:val="32"/>
        </w:rPr>
        <w:t>验收，由</w:t>
      </w:r>
      <w:r w:rsidR="00E000B6">
        <w:rPr>
          <w:rFonts w:ascii="仿宋_GB2312" w:eastAsia="仿宋_GB2312" w:hAnsi="仿宋_GB2312" w:cs="仿宋_GB2312" w:hint="eastAsia"/>
          <w:sz w:val="32"/>
          <w:szCs w:val="32"/>
        </w:rPr>
        <w:t>本中心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组成验收组，会同</w:t>
      </w:r>
      <w:r w:rsidR="00795213"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="00795213">
        <w:rPr>
          <w:rFonts w:ascii="仿宋_GB2312" w:eastAsia="仿宋_GB2312" w:hAnsi="仿宋_GB2312" w:cs="仿宋_GB2312" w:hint="eastAsia"/>
          <w:sz w:val="32"/>
          <w:szCs w:val="32"/>
        </w:rPr>
        <w:t>共同实施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</w:t>
      </w:r>
      <w:r w:rsidR="00CA5353"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方完成</w:t>
      </w:r>
      <w:r w:rsidR="00CA5353"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后的三日内验收。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维修</w:t>
      </w:r>
      <w:r w:rsidR="00E04D3E">
        <w:rPr>
          <w:rFonts w:ascii="仿宋_GB2312" w:eastAsia="仿宋_GB2312" w:hAnsi="仿宋_GB2312" w:cs="仿宋_GB2312" w:hint="eastAsia"/>
          <w:sz w:val="32"/>
          <w:szCs w:val="32"/>
        </w:rPr>
        <w:t>维保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双方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验收合格，</w:t>
      </w:r>
      <w:r w:rsidR="00E000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收到全额发票后10个工作日内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按合同约定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付清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款项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795EE3" w:rsidRDefault="00DC3AD2" w:rsidP="00116F2B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="00C22C40">
        <w:rPr>
          <w:rFonts w:ascii="黑体" w:eastAsia="黑体" w:hAnsi="黑体" w:hint="eastAsia"/>
          <w:color w:val="000000" w:themeColor="text1"/>
          <w:sz w:val="32"/>
          <w:szCs w:val="32"/>
        </w:rPr>
        <w:t>报价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时间、地点、联系人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1.截止</w:t>
      </w:r>
      <w:r w:rsidR="00A47AD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时间：202</w:t>
      </w:r>
      <w:r w:rsidR="00DB3B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DB3B5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日16：00。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="00747AE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地点：贵州省红十字会备灾救助服务中心(贵阳市南明区龙洞堡龙水路110号)。</w:t>
      </w:r>
    </w:p>
    <w:p w:rsidR="00795EE3" w:rsidRDefault="00DC3AD2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3.联系人：吕凌刚，13984075066。</w:t>
      </w:r>
    </w:p>
    <w:p w:rsidR="00116F2B" w:rsidRDefault="00116F2B" w:rsidP="00116F2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047366" w:rsidP="00E04D3E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附件：贵州省红十字会备灾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仓库电梯维护保养服务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报价函</w:t>
      </w:r>
    </w:p>
    <w:p w:rsidR="00795EE3" w:rsidRDefault="00795EE3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795EE3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795EE3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795EE3">
      <w:pPr>
        <w:spacing w:line="560" w:lineRule="exact"/>
        <w:ind w:firstLineChars="150" w:firstLine="4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DC3AD2" w:rsidP="00DB3B56">
      <w:pPr>
        <w:wordWrap w:val="0"/>
        <w:spacing w:line="560" w:lineRule="exact"/>
        <w:ind w:right="640" w:firstLineChars="700" w:firstLine="22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贵州省红十字会备灾救助服务中心    </w:t>
      </w:r>
    </w:p>
    <w:p w:rsidR="00795EE3" w:rsidRDefault="00DB3B56" w:rsidP="00DB3B56">
      <w:pPr>
        <w:wordWrap w:val="0"/>
        <w:spacing w:line="560" w:lineRule="exact"/>
        <w:ind w:right="64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23214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CA535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日            </w:t>
      </w:r>
    </w:p>
    <w:p w:rsidR="00795EE3" w:rsidRDefault="00795EE3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95EE3" w:rsidRDefault="00795EE3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95EE3" w:rsidRDefault="00795EE3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23214C" w:rsidRDefault="0023214C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95EE3" w:rsidRDefault="00795EE3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47AEE" w:rsidRDefault="00747AE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95EE3" w:rsidRDefault="00DC3AD2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</w:p>
    <w:p w:rsidR="00E04D3E" w:rsidRDefault="00DC3AD2" w:rsidP="00E04D3E">
      <w:pPr>
        <w:spacing w:line="700" w:lineRule="exact"/>
        <w:jc w:val="center"/>
        <w:rPr>
          <w:rFonts w:asciiTheme="majorEastAsia" w:eastAsiaTheme="majorEastAsia" w:hAnsiTheme="majorEastAsia" w:cs="方正公文小标宋"/>
          <w:b/>
          <w:color w:val="000000" w:themeColor="text1"/>
          <w:sz w:val="44"/>
          <w:szCs w:val="44"/>
        </w:rPr>
      </w:pPr>
      <w:r w:rsidRPr="00DB3B56">
        <w:rPr>
          <w:rFonts w:asciiTheme="majorEastAsia" w:eastAsiaTheme="majorEastAsia" w:hAnsiTheme="majorEastAsia" w:cs="方正公文小标宋" w:hint="eastAsia"/>
          <w:b/>
          <w:color w:val="000000" w:themeColor="text1"/>
          <w:sz w:val="44"/>
          <w:szCs w:val="44"/>
        </w:rPr>
        <w:t>贵州省红十字会备灾</w:t>
      </w:r>
      <w:r w:rsidR="00E04D3E">
        <w:rPr>
          <w:rFonts w:asciiTheme="majorEastAsia" w:eastAsiaTheme="majorEastAsia" w:hAnsiTheme="majorEastAsia" w:cs="方正公文小标宋" w:hint="eastAsia"/>
          <w:b/>
          <w:color w:val="000000" w:themeColor="text1"/>
          <w:sz w:val="44"/>
          <w:szCs w:val="44"/>
        </w:rPr>
        <w:t>仓库电梯维护保养</w:t>
      </w:r>
    </w:p>
    <w:p w:rsidR="00795EE3" w:rsidRDefault="00E04D3E" w:rsidP="00E04D3E">
      <w:pPr>
        <w:spacing w:line="700" w:lineRule="exact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方正公文小标宋" w:hint="eastAsia"/>
          <w:b/>
          <w:color w:val="000000" w:themeColor="text1"/>
          <w:sz w:val="44"/>
          <w:szCs w:val="44"/>
        </w:rPr>
        <w:t>服务</w:t>
      </w:r>
      <w:r w:rsidR="00DC3AD2" w:rsidRPr="00DB3B56">
        <w:rPr>
          <w:rFonts w:asciiTheme="majorEastAsia" w:eastAsiaTheme="majorEastAsia" w:hAnsiTheme="majorEastAsia" w:cs="方正公文小标宋" w:hint="eastAsia"/>
          <w:b/>
          <w:color w:val="000000" w:themeColor="text1"/>
          <w:sz w:val="44"/>
          <w:szCs w:val="44"/>
        </w:rPr>
        <w:t>报价函</w:t>
      </w:r>
    </w:p>
    <w:p w:rsidR="00795EE3" w:rsidRPr="00DB3B56" w:rsidRDefault="00795EE3">
      <w:pPr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</w:rPr>
      </w:pPr>
    </w:p>
    <w:p w:rsidR="00795EE3" w:rsidRDefault="00DC3AD2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致：贵州省红十字会备灾救助服务中心</w:t>
      </w:r>
    </w:p>
    <w:p w:rsidR="00795EE3" w:rsidRDefault="00047366">
      <w:pPr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我方已充分了解贵中心《贵州省红十字会备灾</w:t>
      </w:r>
      <w:r w:rsidR="00E04D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仓库电梯维护保养服务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询价函》的全部内容，现向贵中心就贵州省红十字会备灾救助服务中心所询价作如下报价：</w:t>
      </w:r>
    </w:p>
    <w:p w:rsidR="00795EE3" w:rsidRDefault="00DC3AD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一、报价表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275"/>
        <w:gridCol w:w="1843"/>
        <w:gridCol w:w="2268"/>
        <w:gridCol w:w="1276"/>
      </w:tblGrid>
      <w:tr w:rsidR="00845EFD" w:rsidTr="00845EFD">
        <w:trPr>
          <w:trHeight w:val="1189"/>
        </w:trPr>
        <w:tc>
          <w:tcPr>
            <w:tcW w:w="2235" w:type="dxa"/>
            <w:vAlign w:val="center"/>
          </w:tcPr>
          <w:p w:rsidR="00845EFD" w:rsidRDefault="00C22C4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报价</w:t>
            </w:r>
            <w:r w:rsidR="00845EFD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项目</w:t>
            </w:r>
          </w:p>
        </w:tc>
        <w:tc>
          <w:tcPr>
            <w:tcW w:w="1275" w:type="dxa"/>
          </w:tcPr>
          <w:p w:rsidR="00845EFD" w:rsidRDefault="00845EFD">
            <w:pPr>
              <w:ind w:left="160" w:hangingChars="50" w:hanging="16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数量</w:t>
            </w:r>
          </w:p>
          <w:p w:rsidR="00845EFD" w:rsidRDefault="00845EFD" w:rsidP="00845EFD">
            <w:pPr>
              <w:ind w:left="160" w:hangingChars="50" w:hanging="16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（台）</w:t>
            </w:r>
          </w:p>
        </w:tc>
        <w:tc>
          <w:tcPr>
            <w:tcW w:w="1843" w:type="dxa"/>
          </w:tcPr>
          <w:p w:rsidR="00845EFD" w:rsidRDefault="00845EFD" w:rsidP="00E04D3E">
            <w:pPr>
              <w:ind w:left="160" w:hangingChars="50" w:hanging="16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单价</w:t>
            </w:r>
          </w:p>
          <w:p w:rsidR="00845EFD" w:rsidRDefault="00845EFD" w:rsidP="00845EFD">
            <w:pPr>
              <w:ind w:left="160" w:hangingChars="50" w:hanging="16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(每年)</w:t>
            </w:r>
          </w:p>
        </w:tc>
        <w:tc>
          <w:tcPr>
            <w:tcW w:w="2268" w:type="dxa"/>
          </w:tcPr>
          <w:p w:rsidR="00845EFD" w:rsidRDefault="00845EFD" w:rsidP="00845EFD">
            <w:pPr>
              <w:ind w:left="800" w:hangingChars="250" w:hanging="80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总报价</w:t>
            </w:r>
          </w:p>
          <w:p w:rsidR="00845EFD" w:rsidRDefault="00845EFD" w:rsidP="00845EFD">
            <w:pPr>
              <w:ind w:left="800" w:hangingChars="250" w:hanging="80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(元)</w:t>
            </w:r>
          </w:p>
        </w:tc>
        <w:tc>
          <w:tcPr>
            <w:tcW w:w="1276" w:type="dxa"/>
            <w:vAlign w:val="center"/>
          </w:tcPr>
          <w:p w:rsidR="00845EFD" w:rsidRDefault="00845EF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845EFD" w:rsidTr="00845EFD">
        <w:tc>
          <w:tcPr>
            <w:tcW w:w="2235" w:type="dxa"/>
            <w:vAlign w:val="center"/>
          </w:tcPr>
          <w:p w:rsidR="00845EFD" w:rsidRDefault="00845EFD" w:rsidP="00E04D3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电梯维护保养</w:t>
            </w:r>
          </w:p>
        </w:tc>
        <w:tc>
          <w:tcPr>
            <w:tcW w:w="1275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45EFD" w:rsidTr="00845EFD">
        <w:tc>
          <w:tcPr>
            <w:tcW w:w="2235" w:type="dxa"/>
            <w:vAlign w:val="center"/>
          </w:tcPr>
          <w:p w:rsidR="00845EFD" w:rsidRDefault="00845EFD" w:rsidP="004A5EF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更换电梯反绳轮</w:t>
            </w:r>
          </w:p>
        </w:tc>
        <w:tc>
          <w:tcPr>
            <w:tcW w:w="1275" w:type="dxa"/>
          </w:tcPr>
          <w:p w:rsidR="00845EFD" w:rsidRDefault="00845EFD" w:rsidP="00F93F0B">
            <w:pPr>
              <w:ind w:firstLineChars="150" w:firstLine="48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EFD" w:rsidRDefault="00845EFD" w:rsidP="00F93F0B">
            <w:pPr>
              <w:ind w:firstLineChars="150" w:firstLine="48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45EFD" w:rsidRPr="00845EFD" w:rsidRDefault="00845EFD" w:rsidP="00845EF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845EFD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更换铸铁</w:t>
            </w:r>
          </w:p>
        </w:tc>
      </w:tr>
      <w:tr w:rsidR="00845EFD" w:rsidTr="00845EFD">
        <w:tc>
          <w:tcPr>
            <w:tcW w:w="2235" w:type="dxa"/>
          </w:tcPr>
          <w:p w:rsidR="00845EFD" w:rsidRDefault="004A5EFA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随行电缆</w:t>
            </w:r>
          </w:p>
        </w:tc>
        <w:tc>
          <w:tcPr>
            <w:tcW w:w="1275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45EFD" w:rsidTr="00845EFD">
        <w:tc>
          <w:tcPr>
            <w:tcW w:w="2235" w:type="dxa"/>
          </w:tcPr>
          <w:p w:rsidR="00845EFD" w:rsidRDefault="00845EFD" w:rsidP="00DB3B5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合  计</w:t>
            </w:r>
          </w:p>
        </w:tc>
        <w:tc>
          <w:tcPr>
            <w:tcW w:w="1275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EFD" w:rsidRDefault="00845EFD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注：需附详细报价清单。</w:t>
      </w:r>
    </w:p>
    <w:p w:rsidR="00795EE3" w:rsidRDefault="00DC3AD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二、责任与义务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本公司承诺：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1.本公司的报价函一旦</w:t>
      </w:r>
      <w:r w:rsidR="00F93F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贵中心认可，该报价即为合同价。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2.本公司报价函一经发出，即不可撤回。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3.本公司一旦成为本项目的签约方，同意将本报价函作为合同的组成部分。</w:t>
      </w:r>
    </w:p>
    <w:p w:rsidR="00795EE3" w:rsidRDefault="00DC3AD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三、联系方式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电话（手机）：              传真：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地址：</w:t>
      </w: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公司名称：</w:t>
      </w:r>
      <w:r w:rsidR="00F93F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（盖章）</w:t>
      </w:r>
    </w:p>
    <w:p w:rsidR="00795EE3" w:rsidRDefault="00C22C4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报价</w:t>
      </w:r>
      <w:r w:rsidR="00DC3AD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代表：             （签字）</w:t>
      </w:r>
    </w:p>
    <w:p w:rsidR="00795EE3" w:rsidRDefault="00795EE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795EE3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5EE3" w:rsidRDefault="00DC3AD2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       年    月    日</w:t>
      </w:r>
    </w:p>
    <w:p w:rsidR="00795EE3" w:rsidRDefault="00795EE3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70381" w:rsidRDefault="00E7038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70381" w:rsidRDefault="00E70381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E70381" w:rsidSect="00795EE3">
      <w:footerReference w:type="default" r:id="rId8"/>
      <w:pgSz w:w="11906" w:h="16838"/>
      <w:pgMar w:top="2098" w:right="1474" w:bottom="1984" w:left="1588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96" w:rsidRDefault="00E22C96" w:rsidP="00795EE3">
      <w:r>
        <w:separator/>
      </w:r>
    </w:p>
  </w:endnote>
  <w:endnote w:type="continuationSeparator" w:id="0">
    <w:p w:rsidR="00E22C96" w:rsidRDefault="00E22C96" w:rsidP="00795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5FFA6EA-49DE-4F5B-A8CA-4732181CFE13}"/>
    <w:embedBold r:id="rId2" w:subsetted="1" w:fontKey="{D1514CB8-0AD7-4982-926A-C80148FB15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E0835D2-88A0-4552-8F0F-80E9E0899CD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63DC8D3-8594-4DAA-995F-2DF53513456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E3" w:rsidRDefault="007F35A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95EE3" w:rsidRDefault="007F35A4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C3AD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00B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96" w:rsidRDefault="00E22C96" w:rsidP="00795EE3">
      <w:r>
        <w:separator/>
      </w:r>
    </w:p>
  </w:footnote>
  <w:footnote w:type="continuationSeparator" w:id="0">
    <w:p w:rsidR="00E22C96" w:rsidRDefault="00E22C96" w:rsidP="00795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EA7"/>
    <w:rsid w:val="00047366"/>
    <w:rsid w:val="0004786D"/>
    <w:rsid w:val="00047EBB"/>
    <w:rsid w:val="00054FE6"/>
    <w:rsid w:val="00057C2A"/>
    <w:rsid w:val="00061367"/>
    <w:rsid w:val="00063BB9"/>
    <w:rsid w:val="0006561B"/>
    <w:rsid w:val="0006580B"/>
    <w:rsid w:val="000808D0"/>
    <w:rsid w:val="000971C7"/>
    <w:rsid w:val="000B3422"/>
    <w:rsid w:val="00101E9B"/>
    <w:rsid w:val="00112E17"/>
    <w:rsid w:val="00116F2B"/>
    <w:rsid w:val="00140957"/>
    <w:rsid w:val="0014314A"/>
    <w:rsid w:val="00163198"/>
    <w:rsid w:val="00197B0A"/>
    <w:rsid w:val="001C11B4"/>
    <w:rsid w:val="001E1CFB"/>
    <w:rsid w:val="0023214C"/>
    <w:rsid w:val="002370BC"/>
    <w:rsid w:val="00273BAC"/>
    <w:rsid w:val="002A6B04"/>
    <w:rsid w:val="002C5FE4"/>
    <w:rsid w:val="002D6AC0"/>
    <w:rsid w:val="003010CB"/>
    <w:rsid w:val="00325797"/>
    <w:rsid w:val="00333C02"/>
    <w:rsid w:val="003C7D05"/>
    <w:rsid w:val="0041105F"/>
    <w:rsid w:val="004239B7"/>
    <w:rsid w:val="00430D1F"/>
    <w:rsid w:val="00447421"/>
    <w:rsid w:val="004A01A6"/>
    <w:rsid w:val="004A5EFA"/>
    <w:rsid w:val="004C0DC5"/>
    <w:rsid w:val="004C34D2"/>
    <w:rsid w:val="00542A47"/>
    <w:rsid w:val="005A79DE"/>
    <w:rsid w:val="005B2886"/>
    <w:rsid w:val="005B473C"/>
    <w:rsid w:val="005D76F6"/>
    <w:rsid w:val="00631A60"/>
    <w:rsid w:val="006E60DB"/>
    <w:rsid w:val="006E7E1E"/>
    <w:rsid w:val="0070676D"/>
    <w:rsid w:val="007301AC"/>
    <w:rsid w:val="00747AEE"/>
    <w:rsid w:val="00794605"/>
    <w:rsid w:val="00795213"/>
    <w:rsid w:val="00795EE3"/>
    <w:rsid w:val="007F35A4"/>
    <w:rsid w:val="00845EFD"/>
    <w:rsid w:val="00885F85"/>
    <w:rsid w:val="00901D2D"/>
    <w:rsid w:val="00952928"/>
    <w:rsid w:val="00972CA5"/>
    <w:rsid w:val="009827A5"/>
    <w:rsid w:val="009C3314"/>
    <w:rsid w:val="009C7A6F"/>
    <w:rsid w:val="009F7056"/>
    <w:rsid w:val="00A244D0"/>
    <w:rsid w:val="00A360F8"/>
    <w:rsid w:val="00A47ADE"/>
    <w:rsid w:val="00A52049"/>
    <w:rsid w:val="00A74BAB"/>
    <w:rsid w:val="00A83CE3"/>
    <w:rsid w:val="00AE253A"/>
    <w:rsid w:val="00AF311E"/>
    <w:rsid w:val="00B05C89"/>
    <w:rsid w:val="00B0759F"/>
    <w:rsid w:val="00B32478"/>
    <w:rsid w:val="00B654AD"/>
    <w:rsid w:val="00B858E1"/>
    <w:rsid w:val="00BF4710"/>
    <w:rsid w:val="00C0457F"/>
    <w:rsid w:val="00C15269"/>
    <w:rsid w:val="00C20805"/>
    <w:rsid w:val="00C22C40"/>
    <w:rsid w:val="00C446A5"/>
    <w:rsid w:val="00C75584"/>
    <w:rsid w:val="00C83D86"/>
    <w:rsid w:val="00C90DD8"/>
    <w:rsid w:val="00CA4DE8"/>
    <w:rsid w:val="00CA5353"/>
    <w:rsid w:val="00CC4FB1"/>
    <w:rsid w:val="00CE209F"/>
    <w:rsid w:val="00D15603"/>
    <w:rsid w:val="00D20B9A"/>
    <w:rsid w:val="00D30CC4"/>
    <w:rsid w:val="00D33B57"/>
    <w:rsid w:val="00DB3B56"/>
    <w:rsid w:val="00DC3AD2"/>
    <w:rsid w:val="00DF2299"/>
    <w:rsid w:val="00E000B6"/>
    <w:rsid w:val="00E04D3E"/>
    <w:rsid w:val="00E16322"/>
    <w:rsid w:val="00E22C96"/>
    <w:rsid w:val="00E631DA"/>
    <w:rsid w:val="00E70381"/>
    <w:rsid w:val="00E728E2"/>
    <w:rsid w:val="00EA3127"/>
    <w:rsid w:val="00EA388A"/>
    <w:rsid w:val="00EB692D"/>
    <w:rsid w:val="00ED39B1"/>
    <w:rsid w:val="00ED3EDD"/>
    <w:rsid w:val="00F05AAC"/>
    <w:rsid w:val="00F30456"/>
    <w:rsid w:val="00F61EA7"/>
    <w:rsid w:val="00F74E41"/>
    <w:rsid w:val="00F8778A"/>
    <w:rsid w:val="00F93F0B"/>
    <w:rsid w:val="00FA7663"/>
    <w:rsid w:val="00FB0E45"/>
    <w:rsid w:val="00FE2723"/>
    <w:rsid w:val="00FE5A15"/>
    <w:rsid w:val="161C61AA"/>
    <w:rsid w:val="363666F2"/>
    <w:rsid w:val="3EAB2DAF"/>
    <w:rsid w:val="4416209C"/>
    <w:rsid w:val="4C13477D"/>
    <w:rsid w:val="5239222A"/>
    <w:rsid w:val="5687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95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95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95E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5EE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F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F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186B5-9884-4DF7-BDB0-BE43C6B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2024-10-25T05:13:00Z</cp:lastPrinted>
  <dcterms:created xsi:type="dcterms:W3CDTF">2024-09-06T03:38:00Z</dcterms:created>
  <dcterms:modified xsi:type="dcterms:W3CDTF">2024-10-25T07:48:00Z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212074E7304041FC98DAFC0684E01E00</vt:lpwstr>
  </property>
</Properties>
</file>