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kern w:val="0"/>
          <w:szCs w:val="32"/>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pPr>
        <w:spacing w:line="560" w:lineRule="exact"/>
        <w:rPr>
          <w:rFonts w:ascii="仿宋" w:hAnsi="仿宋" w:eastAsia="仿宋" w:cs="宋体"/>
          <w:kern w:val="0"/>
          <w:szCs w:val="32"/>
        </w:rPr>
      </w:pPr>
    </w:p>
    <w:p>
      <w:pPr>
        <w:spacing w:after="312" w:afterLines="100"/>
        <w:jc w:val="center"/>
        <w:rPr>
          <w:rFonts w:ascii="方正小标宋简体" w:hAnsi="方正小标宋简体" w:eastAsia="方正小标宋简体" w:cs="宋体"/>
          <w:b/>
          <w:kern w:val="0"/>
          <w:sz w:val="36"/>
          <w:szCs w:val="36"/>
        </w:rPr>
      </w:pPr>
      <w:r>
        <w:rPr>
          <w:rFonts w:hint="eastAsia" w:ascii="宋体" w:hAnsi="宋体" w:cs="宋体"/>
          <w:b/>
          <w:kern w:val="0"/>
          <w:sz w:val="36"/>
          <w:szCs w:val="36"/>
        </w:rPr>
        <w:t>中国造血干细胞捐献者资料库贵州省管理中心（贵州省人体器官与细胞组织捐献管理中心）20</w:t>
      </w:r>
      <w:r>
        <w:rPr>
          <w:rFonts w:hint="eastAsia" w:ascii="宋体" w:hAnsi="宋体" w:cs="宋体"/>
          <w:b/>
          <w:kern w:val="0"/>
          <w:sz w:val="36"/>
          <w:szCs w:val="36"/>
          <w:lang w:val="en-US" w:eastAsia="zh-CN"/>
        </w:rPr>
        <w:t>20</w:t>
      </w:r>
      <w:r>
        <w:rPr>
          <w:rFonts w:hint="eastAsia" w:ascii="宋体" w:hAnsi="宋体" w:cs="宋体"/>
          <w:b/>
          <w:kern w:val="0"/>
          <w:sz w:val="36"/>
          <w:szCs w:val="36"/>
        </w:rPr>
        <w:t>年公开招聘工作人员岗位及要求一览表</w:t>
      </w:r>
    </w:p>
    <w:tbl>
      <w:tblPr>
        <w:tblStyle w:val="5"/>
        <w:tblpPr w:leftFromText="180" w:rightFromText="180" w:vertAnchor="text" w:horzAnchor="page" w:tblpX="1297" w:tblpY="981"/>
        <w:tblOverlap w:val="never"/>
        <w:tblW w:w="9736" w:type="dxa"/>
        <w:tblInd w:w="0" w:type="dxa"/>
        <w:tblLayout w:type="fixed"/>
        <w:tblCellMar>
          <w:top w:w="0" w:type="dxa"/>
          <w:left w:w="108" w:type="dxa"/>
          <w:bottom w:w="0" w:type="dxa"/>
          <w:right w:w="108" w:type="dxa"/>
        </w:tblCellMar>
      </w:tblPr>
      <w:tblGrid>
        <w:gridCol w:w="536"/>
        <w:gridCol w:w="934"/>
        <w:gridCol w:w="723"/>
        <w:gridCol w:w="912"/>
        <w:gridCol w:w="1017"/>
        <w:gridCol w:w="1266"/>
        <w:gridCol w:w="1216"/>
        <w:gridCol w:w="668"/>
        <w:gridCol w:w="783"/>
        <w:gridCol w:w="1681"/>
      </w:tblGrid>
      <w:tr>
        <w:trPr>
          <w:trHeight w:val="1820" w:hRule="atLeast"/>
        </w:trPr>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仿宋_GB2312"/>
                <w:bCs/>
                <w:kern w:val="0"/>
                <w:sz w:val="24"/>
              </w:rPr>
            </w:pPr>
            <w:r>
              <w:rPr>
                <w:rFonts w:hint="eastAsia" w:ascii="仿宋" w:hAnsi="仿宋" w:eastAsia="仿宋" w:cs="仿宋_GB2312"/>
                <w:bCs/>
                <w:kern w:val="0"/>
                <w:sz w:val="24"/>
              </w:rPr>
              <w:t>序号</w:t>
            </w:r>
          </w:p>
        </w:tc>
        <w:tc>
          <w:tcPr>
            <w:tcW w:w="934"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仿宋_GB2312"/>
                <w:bCs/>
                <w:kern w:val="0"/>
                <w:sz w:val="24"/>
              </w:rPr>
            </w:pPr>
            <w:r>
              <w:rPr>
                <w:rFonts w:hint="eastAsia" w:ascii="仿宋" w:hAnsi="仿宋" w:eastAsia="仿宋" w:cs="仿宋_GB2312"/>
                <w:bCs/>
                <w:kern w:val="0"/>
                <w:sz w:val="24"/>
              </w:rPr>
              <w:t>单位</w:t>
            </w:r>
          </w:p>
        </w:tc>
        <w:tc>
          <w:tcPr>
            <w:tcW w:w="72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仿宋_GB2312"/>
                <w:bCs/>
                <w:kern w:val="0"/>
                <w:sz w:val="24"/>
              </w:rPr>
            </w:pPr>
            <w:r>
              <w:rPr>
                <w:rFonts w:hint="eastAsia" w:ascii="仿宋" w:hAnsi="仿宋" w:eastAsia="仿宋" w:cs="仿宋_GB2312"/>
                <w:bCs/>
                <w:kern w:val="0"/>
                <w:sz w:val="24"/>
              </w:rPr>
              <w:t>单位代码</w:t>
            </w:r>
          </w:p>
        </w:tc>
        <w:tc>
          <w:tcPr>
            <w:tcW w:w="912"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仿宋_GB2312"/>
                <w:bCs/>
                <w:kern w:val="0"/>
                <w:sz w:val="24"/>
              </w:rPr>
            </w:pPr>
            <w:r>
              <w:rPr>
                <w:rFonts w:hint="eastAsia" w:ascii="仿宋" w:hAnsi="仿宋" w:eastAsia="仿宋" w:cs="仿宋_GB2312"/>
                <w:bCs/>
                <w:kern w:val="0"/>
                <w:sz w:val="24"/>
              </w:rPr>
              <w:t>岗  位</w:t>
            </w:r>
          </w:p>
        </w:tc>
        <w:tc>
          <w:tcPr>
            <w:tcW w:w="10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仿宋_GB2312"/>
                <w:bCs/>
                <w:kern w:val="0"/>
                <w:sz w:val="24"/>
              </w:rPr>
            </w:pPr>
            <w:r>
              <w:rPr>
                <w:rFonts w:hint="eastAsia" w:ascii="仿宋" w:hAnsi="仿宋" w:eastAsia="仿宋" w:cs="仿宋_GB2312"/>
                <w:bCs/>
                <w:kern w:val="0"/>
                <w:sz w:val="24"/>
              </w:rPr>
              <w:t>职位代码</w:t>
            </w:r>
          </w:p>
        </w:tc>
        <w:tc>
          <w:tcPr>
            <w:tcW w:w="126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仿宋_GB2312"/>
                <w:bCs/>
                <w:kern w:val="0"/>
                <w:sz w:val="24"/>
              </w:rPr>
            </w:pPr>
            <w:r>
              <w:rPr>
                <w:rFonts w:hint="eastAsia" w:ascii="仿宋" w:hAnsi="仿宋" w:eastAsia="仿宋" w:cs="仿宋_GB2312"/>
                <w:bCs/>
                <w:kern w:val="0"/>
                <w:sz w:val="24"/>
              </w:rPr>
              <w:t>专业及要求</w:t>
            </w:r>
          </w:p>
        </w:tc>
        <w:tc>
          <w:tcPr>
            <w:tcW w:w="121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仿宋_GB2312"/>
                <w:bCs/>
                <w:kern w:val="0"/>
                <w:sz w:val="24"/>
              </w:rPr>
            </w:pPr>
            <w:r>
              <w:rPr>
                <w:rFonts w:hint="eastAsia" w:ascii="仿宋" w:hAnsi="仿宋" w:eastAsia="仿宋" w:cs="仿宋_GB2312"/>
                <w:bCs/>
                <w:kern w:val="0"/>
                <w:sz w:val="24"/>
              </w:rPr>
              <w:t>学历、学位</w:t>
            </w:r>
          </w:p>
        </w:tc>
        <w:tc>
          <w:tcPr>
            <w:tcW w:w="668"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仿宋_GB2312"/>
                <w:bCs/>
                <w:kern w:val="0"/>
                <w:sz w:val="24"/>
              </w:rPr>
            </w:pPr>
            <w:r>
              <w:rPr>
                <w:rFonts w:hint="eastAsia" w:ascii="仿宋" w:hAnsi="仿宋" w:eastAsia="仿宋" w:cs="仿宋_GB2312"/>
                <w:bCs/>
                <w:kern w:val="0"/>
                <w:sz w:val="24"/>
              </w:rPr>
              <w:t>招聘人数</w:t>
            </w:r>
          </w:p>
        </w:tc>
        <w:tc>
          <w:tcPr>
            <w:tcW w:w="78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_GB2312"/>
                <w:bCs/>
                <w:kern w:val="0"/>
                <w:sz w:val="24"/>
                <w:lang w:val="en-US" w:eastAsia="zh-CN"/>
              </w:rPr>
            </w:pPr>
            <w:r>
              <w:rPr>
                <w:rFonts w:hint="eastAsia" w:ascii="仿宋" w:hAnsi="仿宋" w:eastAsia="仿宋" w:cs="仿宋_GB2312"/>
                <w:bCs/>
                <w:kern w:val="0"/>
                <w:sz w:val="24"/>
                <w:lang w:val="en-US" w:eastAsia="zh-CN"/>
              </w:rPr>
              <w:t>其他</w:t>
            </w:r>
          </w:p>
          <w:p>
            <w:pPr>
              <w:widowControl/>
              <w:jc w:val="center"/>
              <w:rPr>
                <w:rFonts w:hint="default" w:ascii="仿宋" w:hAnsi="仿宋" w:eastAsia="仿宋" w:cs="仿宋_GB2312"/>
                <w:bCs/>
                <w:kern w:val="0"/>
                <w:sz w:val="24"/>
                <w:lang w:val="en-US" w:eastAsia="zh-CN"/>
              </w:rPr>
            </w:pPr>
            <w:r>
              <w:rPr>
                <w:rFonts w:hint="eastAsia" w:ascii="仿宋" w:hAnsi="仿宋" w:eastAsia="仿宋" w:cs="仿宋_GB2312"/>
                <w:bCs/>
                <w:kern w:val="0"/>
                <w:sz w:val="24"/>
                <w:lang w:val="en-US" w:eastAsia="zh-CN"/>
              </w:rPr>
              <w:t>报考条件</w:t>
            </w:r>
          </w:p>
        </w:tc>
        <w:tc>
          <w:tcPr>
            <w:tcW w:w="168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_GB2312"/>
                <w:bCs/>
                <w:kern w:val="0"/>
                <w:sz w:val="24"/>
              </w:rPr>
            </w:pPr>
            <w:r>
              <w:rPr>
                <w:rFonts w:hint="eastAsia" w:ascii="仿宋" w:hAnsi="仿宋" w:eastAsia="仿宋" w:cs="仿宋_GB2312"/>
                <w:bCs/>
                <w:kern w:val="0"/>
                <w:sz w:val="24"/>
              </w:rPr>
              <w:t>备注</w:t>
            </w:r>
          </w:p>
        </w:tc>
      </w:tr>
      <w:tr>
        <w:trPr>
          <w:trHeight w:val="5161" w:hRule="atLeast"/>
        </w:trPr>
        <w:tc>
          <w:tcPr>
            <w:tcW w:w="536"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仿宋_GB2312"/>
                <w:kern w:val="0"/>
                <w:sz w:val="24"/>
              </w:rPr>
            </w:pPr>
            <w:r>
              <w:rPr>
                <w:rFonts w:hint="eastAsia" w:ascii="仿宋" w:hAnsi="仿宋" w:eastAsia="仿宋" w:cs="仿宋_GB2312"/>
                <w:kern w:val="0"/>
                <w:sz w:val="24"/>
              </w:rPr>
              <w:t>1</w:t>
            </w:r>
          </w:p>
        </w:tc>
        <w:tc>
          <w:tcPr>
            <w:tcW w:w="934" w:type="dxa"/>
            <w:tcBorders>
              <w:top w:val="nil"/>
              <w:left w:val="nil"/>
              <w:bottom w:val="single" w:color="auto" w:sz="4" w:space="0"/>
              <w:right w:val="single" w:color="auto" w:sz="4" w:space="0"/>
            </w:tcBorders>
            <w:noWrap w:val="0"/>
            <w:vAlign w:val="center"/>
          </w:tcPr>
          <w:p>
            <w:pPr>
              <w:widowControl/>
              <w:rPr>
                <w:rFonts w:ascii="仿宋" w:hAnsi="仿宋" w:eastAsia="仿宋" w:cs="仿宋_GB2312"/>
                <w:kern w:val="0"/>
                <w:sz w:val="24"/>
              </w:rPr>
            </w:pPr>
            <w:r>
              <w:rPr>
                <w:rFonts w:hint="eastAsia" w:ascii="仿宋" w:hAnsi="仿宋" w:eastAsia="仿宋" w:cs="仿宋_GB2312"/>
                <w:kern w:val="0"/>
                <w:sz w:val="24"/>
              </w:rPr>
              <w:t>中国造血干细胞捐献者资料库贵州省管理中心（贵州省人体器官与细胞组织捐献管理中心）</w:t>
            </w:r>
          </w:p>
        </w:tc>
        <w:tc>
          <w:tcPr>
            <w:tcW w:w="723" w:type="dxa"/>
            <w:tcBorders>
              <w:top w:val="nil"/>
              <w:left w:val="nil"/>
              <w:bottom w:val="single" w:color="auto" w:sz="4" w:space="0"/>
              <w:right w:val="single" w:color="auto" w:sz="4" w:space="0"/>
            </w:tcBorders>
            <w:noWrap w:val="0"/>
            <w:vAlign w:val="center"/>
          </w:tcPr>
          <w:p>
            <w:pPr>
              <w:widowControl/>
              <w:jc w:val="center"/>
              <w:rPr>
                <w:rFonts w:ascii="仿宋" w:hAnsi="仿宋" w:eastAsia="仿宋" w:cs="仿宋_GB2312"/>
                <w:kern w:val="0"/>
                <w:sz w:val="24"/>
              </w:rPr>
            </w:pPr>
            <w:r>
              <w:rPr>
                <w:rFonts w:hint="eastAsia" w:ascii="仿宋" w:hAnsi="仿宋" w:eastAsia="仿宋" w:cs="仿宋_GB2312"/>
                <w:kern w:val="0"/>
                <w:sz w:val="24"/>
              </w:rPr>
              <w:t>1</w:t>
            </w:r>
          </w:p>
        </w:tc>
        <w:tc>
          <w:tcPr>
            <w:tcW w:w="912"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仿宋_GB2312"/>
                <w:kern w:val="0"/>
                <w:sz w:val="24"/>
              </w:rPr>
            </w:pPr>
            <w:r>
              <w:rPr>
                <w:rFonts w:hint="eastAsia" w:ascii="仿宋" w:hAnsi="仿宋" w:eastAsia="仿宋" w:cs="仿宋_GB2312"/>
                <w:kern w:val="0"/>
                <w:sz w:val="24"/>
              </w:rPr>
              <w:t>专业技术岗位</w:t>
            </w:r>
          </w:p>
        </w:tc>
        <w:tc>
          <w:tcPr>
            <w:tcW w:w="101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仿宋_GB2312"/>
                <w:kern w:val="0"/>
                <w:sz w:val="24"/>
              </w:rPr>
            </w:pPr>
            <w:r>
              <w:rPr>
                <w:rFonts w:hint="eastAsia" w:ascii="仿宋" w:hAnsi="仿宋" w:eastAsia="仿宋" w:cs="仿宋_GB2312"/>
                <w:kern w:val="0"/>
                <w:sz w:val="24"/>
              </w:rPr>
              <w:t>01</w:t>
            </w:r>
          </w:p>
        </w:tc>
        <w:tc>
          <w:tcPr>
            <w:tcW w:w="1266" w:type="dxa"/>
            <w:tcBorders>
              <w:top w:val="single" w:color="auto" w:sz="4" w:space="0"/>
              <w:left w:val="nil"/>
              <w:bottom w:val="single" w:color="auto" w:sz="4" w:space="0"/>
              <w:right w:val="single" w:color="auto" w:sz="4" w:space="0"/>
            </w:tcBorders>
            <w:noWrap w:val="0"/>
            <w:vAlign w:val="center"/>
          </w:tcPr>
          <w:p>
            <w:pPr>
              <w:widowControl/>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管理学</w:t>
            </w:r>
          </w:p>
        </w:tc>
        <w:tc>
          <w:tcPr>
            <w:tcW w:w="1216" w:type="dxa"/>
            <w:tcBorders>
              <w:top w:val="nil"/>
              <w:left w:val="nil"/>
              <w:bottom w:val="single" w:color="auto" w:sz="4" w:space="0"/>
              <w:right w:val="single" w:color="auto" w:sz="4" w:space="0"/>
            </w:tcBorders>
            <w:noWrap w:val="0"/>
            <w:vAlign w:val="center"/>
          </w:tcPr>
          <w:p>
            <w:pPr>
              <w:widowControl/>
              <w:rPr>
                <w:rFonts w:hint="eastAsia" w:ascii="仿宋_GB2312" w:eastAsia="仿宋_GB2312" w:cs="仿宋_GB2312"/>
                <w:kern w:val="0"/>
                <w:sz w:val="24"/>
                <w:szCs w:val="24"/>
                <w:lang w:eastAsia="zh-CN"/>
              </w:rPr>
            </w:pPr>
            <w:r>
              <w:rPr>
                <w:rFonts w:hint="eastAsia" w:ascii="仿宋_GB2312" w:eastAsia="仿宋_GB2312" w:cs="仿宋_GB2312"/>
                <w:kern w:val="0"/>
                <w:sz w:val="24"/>
                <w:szCs w:val="24"/>
                <w:lang w:eastAsia="zh-CN"/>
              </w:rPr>
              <w:t>本科学历</w:t>
            </w:r>
          </w:p>
          <w:p>
            <w:pPr>
              <w:widowControl/>
              <w:rPr>
                <w:rFonts w:hint="eastAsia" w:ascii="仿宋" w:hAnsi="仿宋" w:eastAsia="仿宋" w:cs="仿宋_GB2312"/>
                <w:kern w:val="0"/>
                <w:sz w:val="24"/>
              </w:rPr>
            </w:pPr>
            <w:r>
              <w:rPr>
                <w:rFonts w:hint="eastAsia" w:ascii="仿宋_GB2312" w:eastAsia="仿宋_GB2312" w:cs="仿宋_GB2312"/>
                <w:kern w:val="0"/>
                <w:sz w:val="24"/>
                <w:szCs w:val="24"/>
                <w:lang w:eastAsia="zh-CN"/>
              </w:rPr>
              <w:t>以上</w:t>
            </w:r>
          </w:p>
        </w:tc>
        <w:tc>
          <w:tcPr>
            <w:tcW w:w="668" w:type="dxa"/>
            <w:tcBorders>
              <w:top w:val="nil"/>
              <w:left w:val="nil"/>
              <w:bottom w:val="single" w:color="auto" w:sz="4" w:space="0"/>
              <w:right w:val="single" w:color="auto" w:sz="4" w:space="0"/>
            </w:tcBorders>
            <w:noWrap w:val="0"/>
            <w:vAlign w:val="center"/>
          </w:tcPr>
          <w:p>
            <w:pPr>
              <w:widowControl/>
              <w:jc w:val="center"/>
              <w:rPr>
                <w:rFonts w:ascii="仿宋" w:hAnsi="仿宋" w:eastAsia="仿宋" w:cs="仿宋_GB2312"/>
                <w:kern w:val="0"/>
                <w:sz w:val="24"/>
              </w:rPr>
            </w:pPr>
            <w:r>
              <w:rPr>
                <w:rFonts w:hint="eastAsia" w:ascii="仿宋" w:hAnsi="仿宋" w:eastAsia="仿宋" w:cs="仿宋_GB2312"/>
                <w:kern w:val="0"/>
                <w:sz w:val="24"/>
              </w:rPr>
              <w:t>1</w:t>
            </w:r>
          </w:p>
        </w:tc>
        <w:tc>
          <w:tcPr>
            <w:tcW w:w="7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1.中共党员；</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2.退伍军人。</w:t>
            </w:r>
          </w:p>
          <w:p>
            <w:pPr>
              <w:widowControl/>
              <w:rPr>
                <w:rFonts w:hint="eastAsia" w:ascii="仿宋" w:hAnsi="仿宋" w:eastAsia="仿宋" w:cs="仿宋_GB2312"/>
                <w:kern w:val="0"/>
                <w:sz w:val="24"/>
              </w:rPr>
            </w:pPr>
          </w:p>
        </w:tc>
        <w:tc>
          <w:tcPr>
            <w:tcW w:w="168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岗位</w:t>
            </w:r>
            <w:r>
              <w:rPr>
                <w:rFonts w:hint="eastAsia" w:ascii="仿宋" w:hAnsi="仿宋" w:eastAsia="仿宋" w:cs="仿宋"/>
                <w:kern w:val="0"/>
                <w:sz w:val="24"/>
                <w:szCs w:val="24"/>
                <w:lang w:eastAsia="zh-CN"/>
              </w:rPr>
              <w:t>主要从事人体器官捐献见证及造血干细胞志愿者陪护工作（长期夜间工作及出差），</w:t>
            </w:r>
            <w:r>
              <w:rPr>
                <w:rFonts w:hint="eastAsia" w:ascii="仿宋" w:hAnsi="仿宋" w:eastAsia="仿宋" w:cs="仿宋"/>
                <w:kern w:val="0"/>
                <w:sz w:val="24"/>
                <w:szCs w:val="24"/>
                <w:lang w:val="en-US" w:eastAsia="zh-CN"/>
              </w:rPr>
              <w:t>需要具备一定的沟通能力和语言表达能力以及良好的心理素质及心理承受能力。</w:t>
            </w:r>
          </w:p>
        </w:tc>
      </w:tr>
      <w:tr>
        <w:trPr>
          <w:trHeight w:val="630" w:hRule="atLeast"/>
        </w:trPr>
        <w:tc>
          <w:tcPr>
            <w:tcW w:w="8055" w:type="dxa"/>
            <w:gridSpan w:val="9"/>
            <w:tcBorders>
              <w:top w:val="single" w:color="auto" w:sz="4" w:space="0"/>
              <w:left w:val="nil"/>
              <w:bottom w:val="nil"/>
              <w:right w:val="nil"/>
            </w:tcBorders>
            <w:noWrap w:val="0"/>
            <w:vAlign w:val="center"/>
          </w:tcPr>
          <w:p>
            <w:pPr>
              <w:widowControl/>
              <w:spacing w:before="156" w:beforeLines="50"/>
              <w:rPr>
                <w:rFonts w:hint="eastAsia" w:ascii="仿宋" w:hAnsi="仿宋" w:eastAsia="仿宋" w:cs="仿宋_GB2312"/>
                <w:kern w:val="0"/>
                <w:sz w:val="24"/>
                <w:lang w:eastAsia="zh-CN"/>
              </w:rPr>
            </w:pPr>
            <w:r>
              <w:rPr>
                <w:rFonts w:hint="eastAsia" w:ascii="仿宋" w:hAnsi="仿宋" w:eastAsia="仿宋" w:cs="仿宋_GB2312"/>
                <w:kern w:val="0"/>
                <w:sz w:val="24"/>
              </w:rPr>
              <w:t>注：1、专业以贵州人力资源社会保障网公布的专业目录为准</w:t>
            </w:r>
            <w:r>
              <w:rPr>
                <w:rFonts w:hint="eastAsia" w:ascii="仿宋" w:hAnsi="仿宋" w:eastAsia="仿宋" w:cs="仿宋_GB2312"/>
                <w:kern w:val="0"/>
                <w:sz w:val="24"/>
                <w:lang w:eastAsia="zh-CN"/>
              </w:rPr>
              <w:t>。</w:t>
            </w:r>
          </w:p>
          <w:p>
            <w:pPr>
              <w:widowControl/>
              <w:rPr>
                <w:rFonts w:ascii="仿宋" w:hAnsi="仿宋" w:eastAsia="仿宋" w:cs="仿宋_GB2312"/>
                <w:kern w:val="0"/>
                <w:sz w:val="24"/>
              </w:rPr>
            </w:pPr>
            <w:r>
              <w:rPr>
                <w:rFonts w:hint="eastAsia" w:ascii="仿宋" w:hAnsi="仿宋" w:eastAsia="仿宋" w:cs="仿宋_GB2312"/>
                <w:kern w:val="0"/>
                <w:sz w:val="24"/>
              </w:rPr>
              <w:t xml:space="preserve">   </w:t>
            </w:r>
          </w:p>
        </w:tc>
        <w:tc>
          <w:tcPr>
            <w:tcW w:w="1681" w:type="dxa"/>
            <w:tcBorders>
              <w:top w:val="single" w:color="auto" w:sz="4" w:space="0"/>
              <w:left w:val="nil"/>
              <w:bottom w:val="nil"/>
              <w:right w:val="nil"/>
            </w:tcBorders>
            <w:noWrap w:val="0"/>
            <w:vAlign w:val="center"/>
          </w:tcPr>
          <w:p>
            <w:pPr>
              <w:widowControl/>
              <w:rPr>
                <w:rFonts w:hint="eastAsia" w:ascii="仿宋" w:hAnsi="仿宋" w:eastAsia="仿宋" w:cs="仿宋_GB2312"/>
                <w:kern w:val="0"/>
                <w:sz w:val="24"/>
              </w:rPr>
            </w:pPr>
          </w:p>
        </w:tc>
      </w:tr>
    </w:tbl>
    <w:p>
      <w:pPr>
        <w:spacing w:line="400" w:lineRule="exact"/>
        <w:ind w:right="160"/>
        <w:jc w:val="both"/>
        <w:rPr>
          <w:rFonts w:ascii="仿宋" w:hAnsi="仿宋" w:eastAsia="仿宋"/>
          <w:sz w:val="32"/>
          <w:szCs w:val="32"/>
        </w:rPr>
      </w:pPr>
    </w:p>
    <w:p>
      <w:pPr>
        <w:spacing w:line="400" w:lineRule="exact"/>
        <w:ind w:right="160" w:firstLine="645"/>
        <w:jc w:val="right"/>
        <w:rPr>
          <w:rFonts w:ascii="仿宋" w:hAnsi="仿宋" w:eastAsia="仿宋"/>
          <w:sz w:val="32"/>
          <w:szCs w:val="32"/>
        </w:rPr>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textAlignment w:val="auto"/>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2010601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altName w:val="苹方-简"/>
    <w:panose1 w:val="03000509000000000000"/>
    <w:charset w:val="86"/>
    <w:family w:val="auto"/>
    <w:pitch w:val="default"/>
    <w:sig w:usb0="00000000" w:usb1="0000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C303B"/>
    <w:rsid w:val="5ABC303B"/>
    <w:rsid w:val="DEA1F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Office_3.0.0.4824_F1E327BC-269C-435d-A152-05C5408002CA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2020-11-23T17:21:00Z</dcterms:created>
  <dc:creator>rsb</dc:creator>
  <cp:lastModifiedBy>wenxianyu</cp:lastModifiedBy>
  <dcterms:modified xsi:type="dcterms:W3CDTF">2020-11-23T17:31:35Z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2052-3.0.0.4824</vt:lpwstr>
  </property>
</Properties>
</file>