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贵州省2018年“世界红十字日”主题报告活动暨“红十字博爱周”宣传服务活动启动仪式执行报价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致：贵州省红十字会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方已了解、研究贵会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贵州省红十字会2018年“世界红十字日”主题报告活动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执行询价函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的全部内容，现向贵会就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贵州省红十字会2018年“世界红十字日”主题报告活动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作出如下报价：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一、标价表</w:t>
      </w:r>
    </w:p>
    <w:tbl>
      <w:tblPr>
        <w:tblStyle w:val="5"/>
        <w:tblW w:w="84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2640"/>
        <w:gridCol w:w="3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eastAsia="zh-CN"/>
              </w:rPr>
              <w:t>（元）</w:t>
            </w:r>
          </w:p>
        </w:tc>
        <w:tc>
          <w:tcPr>
            <w:tcW w:w="3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lang w:val="en-US" w:eastAsia="zh-CN"/>
              </w:rPr>
              <w:t>整体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包干总价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二、责任与义务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本公司承诺：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1、本公司的报价函一旦为贵会认可，该报价即为合同价；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2、本公司报价函一经发出，即不可撤回，否则我方愿意接受贵会的处罚；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3、本公司一旦成为本项目的签约方，同意将本报价函作为合同的组成部分；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电话（手机）：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249" w:firstLineChars="70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公司名称：（盖章）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249" w:firstLineChars="70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报价代表：（签字）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 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3261C"/>
    <w:rsid w:val="6D535020"/>
    <w:rsid w:val="7303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X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2018-04-24T06:38:00Z</dcterms:created>
  <dc:creator>YX</dc:creator>
  <cp:lastModifiedBy>YX</cp:lastModifiedBy>
  <dcterms:modified xsi:type="dcterms:W3CDTF">2018-04-24T06:40:07Z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